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after="0"/>
      </w:pPr>
    </w:p>
    <w:p>
      <w:pPr>
        <w:spacing w:after="0"/>
      </w:pPr>
    </w:p>
    <w:p>
      <w:pPr>
        <w:spacing w:after="0"/>
      </w:pPr>
    </w:p>
    <w:p>
      <w:pPr>
        <w:jc w:val="center"/>
      </w:pPr>
      <w:r>
        <w:drawing>
          <wp:inline xmlns:a="http://schemas.openxmlformats.org/drawingml/2006/main" xmlns:pic="http://schemas.openxmlformats.org/drawingml/2006/picture">
            <wp:extent cx="5760000" cy="24512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cover_LoopH_A_NotoBlack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24512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320"/>
        <w:jc w:val="center"/>
      </w:pPr>
      <w:r>
        <w:rPr>
          <w:rFonts w:eastAsia="Microsoft YaHei"/>
          <w:b/>
          <w:sz w:val="40"/>
        </w:rPr>
        <w:t>发公众号，几分钟齐活</w:t>
      </w:r>
    </w:p>
    <w:p>
      <w:pPr>
        <w:sectPr>
          <w:footerReference w:type="default" r:id="rId24"/>
          <w:pgSz w:w="11906" w:h="16838"/>
          <w:pgMar w:top="850" w:right="1417" w:bottom="850" w:left="1417" w:header="720" w:footer="720" w:gutter="0"/>
          <w:cols w:space="720"/>
          <w:docGrid w:linePitch="360"/>
        </w:sectPr>
      </w:pPr>
    </w:p>
    <w:p>
      <w:pPr>
        <w:pStyle w:val="11"/>
        <w:jc w:val="center"/>
      </w:pPr>
      <w:r>
        <w:rPr>
          <w:rFonts w:ascii="Times New Roman" w:hAnsi="Times New Roman" w:eastAsia="宋体"/>
          <w:b/>
          <w:sz w:val="30"/>
        </w:rPr>
        <w:t>别人发一篇公众号要半天，影子团队把8个环节串成了一条全自动产线——丢个链接进去，几分钟后发布包就齐活了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【导语】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影子团队官网沉淀了大量案例。每个案例要发公众号，得过7道工序：改写、润色、审核、审校、封面、排版、部署。以前全靠人工流转，一个案例半天起步。后来团队搭了一条叫Loop H的全自动产线——8个Agent串成流水线，素材丢进去，几分钟后公众号发布包直接到手。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【正文：痛点开篇】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做内容的老板都遇到过这种场景——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你说"把那个案例发一下公众号"。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然后一个看似简单的事，变成了一场接力赛：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文案说"官网风格太正式了，我改一下"；改完交给另一个人润色；润色完找广告审核，发现一句话可能违规，打回来再改；改完再审校，又蹦出两个错别字；终于定稿了，找设计做封面——设计排满了，明天才能出；封面到了，排版开始手动调格式；好不容易排完，导成Word发现格式又跑了……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七个环节，环环靠人盯。这种模式有三个死穴：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2648333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1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6483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01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2976378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2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7637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02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2494585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3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494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03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3032096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4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3209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04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死穴一：流转靠嘴说。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"改好了吗？""封面今天能出吗？""审核过了没？"——全是口对口对齐，漏一个就是返工。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死穴二：质量靠人定。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每个人眼中的"好"不一样。同一篇稿子，张三润色完李四觉得还行，王五看了说还得改。没有校验锚点，质量就像开盲盒。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死穴三：进度靠天收。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中间任何一个人请假、忙起来、忘了，整条链就断了。你除了催，无能为力。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算笔账：一个案例从入库到公众号发出，至少半天。一年50篇案例，光流转成本就是25个工作日。这还不算返工。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【正文：方案呈现】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影子团队Loop H：一条"投料即交付"的全自动产线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团队没有走"加人加速"的老路——问题不在人不够，在流程设计错了。人的价值不是当"信息搬运工"——在链条里来回传文件、对需求。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Loop H的逻辑：8个专业Agent串成一条流水线。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案例素材 → 公众号文案师（改写为公众号语气）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→ 表达优化师（打磨质感）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→ 双轨并行：广告审核师（盯合规）+ 文字审校师（逐字清错）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→ 双轨并行：封面图生成师（出封面）+ 格式排版师（排版）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→ Word图文生成师（打包docx）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→ 网站设计师（部署线上页面）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→ 公众号发布包 + 线上页面，齐活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3222154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5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2215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05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3273402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6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7340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06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2740000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7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740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07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2827416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8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2741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08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四个关键设计让这条产线不是花架子：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落地对比：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【正文：方法论干货】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老板启示：你的公司里有多少条"人肉流水线"？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Loop H解决的不仅是公众号发布的问题。它揭示了一个更底层的管理逻辑：任何需要多个人接力完成的工作，都值得用"产线思维"重新审视一遍。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问自己三个问题：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第一，你的业务链条里，多少环节是靠"人传话"衔接的？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人传话等于损耗。每一道转手，都在吃掉你的时间和准确率。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第二，哪些环节可以并行？现在的串行是不是伪串行？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审核和审校为什么要一个等另一个？封面和排版为什么不能同时出？很多"串行"只是习惯，不是必然。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第三，你的质量标准有没有变成"校验锚点"？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如果质量标准只能说"做得好一点"，没法写成"产出必须包含X、通过Y检查"，那等于没有标准。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3001439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09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0014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09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4215925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0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21592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10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4418958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41895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11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2586052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2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58605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12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【正文：品牌信任】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Loop H不是一张概念图，是一条已经在实际业务中跑通的产线。从案例入库到公众号发布包，全程14张配图完整记录。影子团队交付的不是"AI能做什么"的想象力，而是"AI已经做了什么"的真实结果。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4122021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3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412202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13</w:t>
      </w:r>
    </w:p>
    <w:p>
      <w:pPr>
        <w:spacing w:before="120" w:after="40"/>
      </w:pPr>
    </w:p>
    <w:p>
      <w:pPr>
        <w:spacing w:after="80"/>
        <w:jc w:val="center"/>
      </w:pPr>
      <w:r>
        <w:drawing>
          <wp:inline xmlns:a="http://schemas.openxmlformats.org/drawingml/2006/main" xmlns:pic="http://schemas.openxmlformats.org/drawingml/2006/picture">
            <wp:extent cx="5040000" cy="3186581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4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8658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</w:pPr>
      <w:r>
        <w:rPr>
          <w:color w:val="999999"/>
          <w:sz w:val="18"/>
        </w:rPr>
        <w:t>▲ 案例截图 14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实际效果因案例素材质量和行业特点而异。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*处理时间因素材复杂度而异，通常为几分钟内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【结尾引导】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想知道Loop H跑一遍你自己的案例要多久？在评论区留下Loop H，我们安排专人联系你——从素材到发布包，全程不用你动手。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【封面短文案】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发公众号，几分钟齐活</w:t>
      </w:r>
    </w:p>
    <w:p>
      <w:pPr>
        <w:pStyle w:val="20"/>
        <w:ind w:firstLine="0"/>
      </w:pPr>
    </w:p>
    <w:p>
      <w:pPr>
        <w:pStyle w:val="20"/>
        <w:ind w:firstLine="0"/>
      </w:pPr>
    </w:p>
    <w:p>
      <w:pPr>
        <w:pStyle w:val="14"/>
        <w:ind w:firstLine="0"/>
      </w:pPr>
      <w:r>
        <w:rPr>
          <w:rFonts w:ascii="Times New Roman" w:hAnsi="Times New Roman" w:eastAsia="宋体"/>
          <w:b/>
          <w:sz w:val="24"/>
        </w:rPr>
        <w:t>【话题标签】</w:t>
      </w:r>
    </w:p>
    <w:p>
      <w:pPr>
        <w:pStyle w:val="20"/>
        <w:ind w:firstLine="480"/>
        <w:jc w:val="both"/>
      </w:pPr>
      <w:r>
        <w:rPr>
          <w:rFonts w:ascii="Times New Roman" w:hAnsi="Times New Roman" w:eastAsia="宋体"/>
          <w:sz w:val="24"/>
        </w:rPr>
        <w:t>#影子团队 #LoopH #AI内容产线 #公众号运营 #降本增效 #多Agent协同</w:t>
      </w:r>
    </w:p>
    <w:tbl>
      <w:tblPr>
        <w:tblStyle w:val="8"/>
        <w:tblW w:type="auto" w:w="0"/>
        <w:tblLook w:firstColumn="1" w:firstRow="1" w:lastColumn="0" w:lastRow="0" w:noHBand="0" w:noVBand="1" w:val="04A0"/>
      </w:tblPr>
      <w:tblGrid>
        <w:gridCol w:w="4153"/>
        <w:gridCol w:w="4153"/>
      </w:tblGrid>
      <w:tr>
        <w:tc>
          <w:tcPr>
            <w:tcW w:type="dxa" w:w="4153"/>
          </w:tcPr>
          <w:p>
            <w:r>
              <w:rPr>
                <w:rFonts w:ascii="Times New Roman" w:hAnsi="Times New Roman"/>
                <w:b/>
                <w:sz w:val="21"/>
              </w:rPr>
              <w:t>设计原则</w:t>
            </w:r>
          </w:p>
        </w:tc>
        <w:tc>
          <w:tcPr>
            <w:tcW w:type="dxa" w:w="4153"/>
          </w:tcPr>
          <w:p>
            <w:r>
              <w:rPr>
                <w:rFonts w:ascii="Times New Roman" w:hAnsi="Times New Roman"/>
                <w:b/>
                <w:sz w:val="21"/>
              </w:rPr>
              <w:t>实际效果</w:t>
            </w:r>
          </w:p>
        </w:tc>
      </w:tr>
      <w:tr>
        <w:tc>
          <w:tcPr>
            <w:tcW w:type="dxa" w:w="4153"/>
          </w:tcPr>
          <w:p>
            <w:r>
              <w:rPr>
                <w:rFonts w:ascii="Times New Roman" w:hAnsi="Times New Roman"/>
                <w:b w:val="0"/>
                <w:sz w:val="21"/>
              </w:rPr>
              <w:t>全程AI接力流转，省掉99%的中转沟通成本</w:t>
            </w:r>
          </w:p>
        </w:tc>
        <w:tc>
          <w:tcPr>
            <w:tcW w:type="dxa" w:w="4153"/>
          </w:tcPr>
          <w:p>
            <w:r>
              <w:rPr>
                <w:rFonts w:ascii="Times New Roman" w:hAnsi="Times New Roman"/>
                <w:b w:val="0"/>
                <w:sz w:val="21"/>
              </w:rPr>
              <w:t>素材入口进，中间零人工干预，终点直接拿成品</w:t>
            </w:r>
          </w:p>
        </w:tc>
      </w:tr>
      <w:tr>
        <w:tc>
          <w:tcPr>
            <w:tcW w:type="dxa" w:w="4153"/>
          </w:tcPr>
          <w:p>
            <w:r>
              <w:rPr>
                <w:rFonts w:ascii="Times New Roman" w:hAnsi="Times New Roman"/>
                <w:b w:val="0"/>
                <w:sz w:val="21"/>
              </w:rPr>
              <w:t>双轨并行提速</w:t>
            </w:r>
          </w:p>
        </w:tc>
        <w:tc>
          <w:tcPr>
            <w:tcW w:type="dxa" w:w="4153"/>
          </w:tcPr>
          <w:p>
            <w:r>
              <w:rPr>
                <w:rFonts w:ascii="Times New Roman" w:hAnsi="Times New Roman"/>
                <w:b w:val="0"/>
                <w:sz w:val="21"/>
              </w:rPr>
              <w:t>审核和审校同时跑，封面和排版同时出，互不等待</w:t>
            </w:r>
          </w:p>
        </w:tc>
      </w:tr>
      <w:tr>
        <w:tc>
          <w:tcPr>
            <w:tcW w:type="dxa" w:w="4153"/>
          </w:tcPr>
          <w:p>
            <w:r>
              <w:rPr>
                <w:rFonts w:ascii="Times New Roman" w:hAnsi="Times New Roman"/>
                <w:b w:val="0"/>
                <w:sz w:val="21"/>
              </w:rPr>
              <w:t>校验锚点</w:t>
            </w:r>
          </w:p>
        </w:tc>
        <w:tc>
          <w:tcPr>
            <w:tcW w:type="dxa" w:w="4153"/>
          </w:tcPr>
          <w:p>
            <w:r>
              <w:rPr>
                <w:rFonts w:ascii="Times New Roman" w:hAnsi="Times New Roman"/>
                <w:b w:val="0"/>
                <w:sz w:val="21"/>
              </w:rPr>
              <w:t>每道工序固定产出格式，不合格自动打回</w:t>
            </w:r>
          </w:p>
        </w:tc>
      </w:tr>
      <w:tr>
        <w:tc>
          <w:tcPr>
            <w:tcW w:type="dxa" w:w="4153"/>
          </w:tcPr>
          <w:p>
            <w:r>
              <w:rPr>
                <w:rFonts w:ascii="Times New Roman" w:hAnsi="Times New Roman"/>
                <w:b w:val="0"/>
                <w:sz w:val="21"/>
              </w:rPr>
              <w:t>端到端闭环</w:t>
            </w:r>
          </w:p>
        </w:tc>
        <w:tc>
          <w:tcPr>
            <w:tcW w:type="dxa" w:w="4153"/>
          </w:tcPr>
          <w:p>
            <w:r>
              <w:rPr>
                <w:rFonts w:ascii="Times New Roman" w:hAnsi="Times New Roman"/>
                <w:b w:val="0"/>
                <w:sz w:val="21"/>
              </w:rPr>
              <w:t>一个入口进，完整发布包出——文案、封面、排版、Word、网页全覆盖</w:t>
            </w:r>
          </w:p>
        </w:tc>
      </w:tr>
    </w:tbl>
    <w:tbl>
      <w:tblPr>
        <w:tblStyle w:val="8"/>
        <w:tblW w:type="auto" w:w="0"/>
        <w:tblLook w:firstColumn="1" w:firstRow="1" w:lastColumn="0" w:lastRow="0" w:noHBand="0" w:noVBand="1" w:val="04A0"/>
      </w:tblPr>
      <w:tblGrid>
        <w:gridCol w:w="2769"/>
        <w:gridCol w:w="2769"/>
        <w:gridCol w:w="2769"/>
      </w:tblGrid>
      <w:tr>
        <w:tc>
          <w:tcPr>
            <w:tcW w:type="dxa" w:w="2769"/>
          </w:tcPr>
          <w:p>
            <w:r>
              <w:rPr>
                <w:rFonts w:ascii="Times New Roman" w:hAnsi="Times New Roman"/>
                <w:b/>
                <w:sz w:val="21"/>
              </w:rPr>
              <w:t>维度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/>
                <w:sz w:val="21"/>
              </w:rPr>
              <w:t>人工模式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/>
                <w:sz w:val="21"/>
              </w:rPr>
              <w:t>Loop H全自动</w:t>
            </w:r>
          </w:p>
        </w:tc>
      </w:tr>
      <w:tr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单案例耗时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半天（3-4小时）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几分钟</w:t>
            </w:r>
          </w:p>
        </w:tc>
      </w:tr>
      <w:tr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流转方式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文件传来传去、口头对齐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自动流转，零人工中转</w:t>
            </w:r>
          </w:p>
        </w:tc>
      </w:tr>
      <w:tr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质量一致性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换人就变样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每道工序固定产出+自动校验</w:t>
            </w:r>
          </w:p>
        </w:tc>
      </w:tr>
      <w:tr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遗漏风险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任一环节忘跟就掉链子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流水线自动推进</w:t>
            </w:r>
          </w:p>
        </w:tc>
      </w:tr>
      <w:tr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可复制性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每次从头再来</w:t>
            </w:r>
          </w:p>
        </w:tc>
        <w:tc>
          <w:tcPr>
            <w:tcW w:type="dxa" w:w="2769"/>
          </w:tcPr>
          <w:p>
            <w:r>
              <w:rPr>
                <w:rFonts w:ascii="Times New Roman" w:hAnsi="Times New Roman"/>
                <w:b w:val="0"/>
                <w:sz w:val="21"/>
              </w:rPr>
              <w:t>范式可复用于大多数内容加工场景</w:t>
            </w:r>
          </w:p>
        </w:tc>
      </w:tr>
    </w:tbl>
    <w:sectPr w:rsidR="00FC693F" w:rsidRPr="0006063C" w:rsidSect="00034616">
      <w:footerReference w:type="default" r:id="rId25"/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eastAsia="Microsoft YaHei"/>
        <w:color w:val="999999"/>
        <w:sz w:val="17"/>
      </w:rPr>
      <w:t>—— 影子团队 · AI内容产线解决方案 ——</w:t>
    </w:r>
  </w:p>
</w:ftr>
</file>

<file path=word/footer2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Footer"/>
      <w:jc w:val="center"/>
    </w:pPr>
    <w:r>
      <w:rPr>
        <w:rFonts w:eastAsia="Microsoft YaHei"/>
        <w:color w:val="999999"/>
        <w:sz w:val="17"/>
      </w:rPr>
      <w:t>—— 影子团队 · AI内容产线解决方案 ——</w:t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jp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footer" Target="footer1.xml"/><Relationship Id="rId2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